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95959"/>
          <w:sz w:val="36"/>
          <w:szCs w:val="36"/>
          <w:rtl w:val="0"/>
        </w:rPr>
        <w:t xml:space="preserve">CAF y UNICEF estrechan lazos por el desarrollo de la primera infancia y los jóvenes en América Latina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Ciudad de México, 3 de diciembre de 2019. 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CAF -banco de desarrollo de América Latina- y UNICEF firmaron hoy un Memorando de Entendimiento para fortalecer su colaboración en materia de primera infancia, de formación de jóvenes en las habilidades necesarias para la vida y de políticas sociales de protección social para la infancia y adolescencia. Este acuerdo tiene como propósito potenciar los avances de la región en la implementación de la Agenda 2030 y los Objetivos de Desarrollo Sostenible (ODS), con foco en el cumplimiento de los derechos de los niños, niñas y adolescentes.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El Memorando de Entendimiento contempla iniciativas conjuntas para el escalamiento de soluciones, generación de evidencia y productos de conocimiento y; fortalecimiento institucional a gobiernos y socios relevantes en temas estratégicos para América Latina. Estos temas incluyen entre otros, la reducción de la desnutrición crónica y formación de habilidades cognitivas; reducción del abandono escolar y promoción de la culminación de la educación secundaria; así como políticas sociales de protección social para la infancia y adolescencia.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Durante la firma del Memorando junto 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Youssouf Abdel-Jelil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director regional adjunto de UNICEF para América Latina y el Caribe,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Luis Carranza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presidente ejecutivo de CAF, aseguró: “Este acuerdo permitirá consolidar los avances que venimos realizando en materia educativa, apoyando a los países de la región en la implementación de soluciones de desarrollo integrales que contribuyen con la reducción de inequidades y mejora de la competitividad a través de la atención a la primera infancia y la inserción efectiva de jóvenes al mercado laboral”.</w:t>
      </w:r>
    </w:p>
    <w:p w:rsidR="00000000" w:rsidDel="00000000" w:rsidP="00000000" w:rsidRDefault="00000000" w:rsidRPr="00000000" w14:paraId="00000006">
      <w:pPr>
        <w:shd w:fill="ffffff" w:val="clear"/>
        <w:spacing w:after="20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Por su parte,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Youssouf Abdel-Jelil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director regional adjunto de UNICEF para América Latina y el Caribe, agregó: “Para que América Latina pueda crecer de manera sostenible, es fundamental invertir más en el desarrollo de la primera infancia y en el trabajo con y para los jóvenes. Nos corresponde a todos y todas contribuir a este esfuerzo. Este acuerdo ilustra el firme compromiso del Banco de Desarrollo de América Latina para apoyar estas prioridades regionales de UNICEF en colaboración con los gobiernos en la región”.</w:t>
      </w:r>
    </w:p>
    <w:p w:rsidR="00000000" w:rsidDel="00000000" w:rsidP="00000000" w:rsidRDefault="00000000" w:rsidRPr="00000000" w14:paraId="00000007">
      <w:pPr>
        <w:shd w:fill="ffffff" w:val="clear"/>
        <w:spacing w:after="20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Los organismos fortalecerán la colaboración en proyectos o estudios conjuntos para el diseño, desarrollo y evaluación de políticas y programas que mejoren el bienestar de niños y jóvenes; intercambiar información y documentos sobre asuntos de interés común; y organizar cursos de capacitación técnica o actividades de e-learning para el fortalecimiento de instituciones gubernamentales,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####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1257300</wp:posOffset>
          </wp:positionH>
          <wp:positionV relativeFrom="paragraph">
            <wp:posOffset>-342899</wp:posOffset>
          </wp:positionV>
          <wp:extent cx="3213877" cy="9382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13877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